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F26603" w:rsidRDefault="00AB59DF" w:rsidP="0040725F">
      <w:pPr>
        <w:jc w:val="center"/>
        <w:rPr>
          <w:b/>
        </w:rPr>
      </w:pPr>
      <w:r w:rsidRPr="00F26603">
        <w:rPr>
          <w:b/>
        </w:rPr>
        <w:t>Behaviour Support Plan</w:t>
      </w:r>
    </w:p>
    <w:p w:rsidR="0040725F" w:rsidRPr="00F26603" w:rsidRDefault="0040725F" w:rsidP="0040725F">
      <w:pPr>
        <w:jc w:val="center"/>
        <w:rPr>
          <w:b/>
        </w:rPr>
      </w:pPr>
    </w:p>
    <w:p w:rsidR="0040725F" w:rsidRPr="00F26603" w:rsidRDefault="0040725F" w:rsidP="0040725F">
      <w:pPr>
        <w:jc w:val="center"/>
        <w:rPr>
          <w:b/>
        </w:rPr>
      </w:pPr>
    </w:p>
    <w:p w:rsidR="0040725F" w:rsidRPr="00F26603" w:rsidRDefault="00AB59DF" w:rsidP="0040725F">
      <w:pPr>
        <w:jc w:val="center"/>
      </w:pPr>
      <w:r w:rsidRPr="00F26603">
        <w:t xml:space="preserve">Name </w:t>
      </w:r>
    </w:p>
    <w:p w:rsidR="0040725F" w:rsidRPr="00F26603" w:rsidRDefault="00AB59DF" w:rsidP="0040725F">
      <w:pPr>
        <w:jc w:val="center"/>
      </w:pPr>
      <w:r w:rsidRPr="00F26603">
        <w:t>Affiliation</w:t>
      </w:r>
    </w:p>
    <w:p w:rsidR="0040725F" w:rsidRPr="00F26603" w:rsidRDefault="00AB59DF" w:rsidP="0040725F">
      <w:pPr>
        <w:jc w:val="center"/>
      </w:pPr>
      <w:r w:rsidRPr="00F26603">
        <w:t>Date</w:t>
      </w:r>
    </w:p>
    <w:p w:rsidR="0040725F" w:rsidRPr="00F26603" w:rsidRDefault="00AB59DF">
      <w:r w:rsidRPr="00F26603">
        <w:br w:type="page"/>
      </w:r>
    </w:p>
    <w:p w:rsidR="0040725F" w:rsidRPr="00F26603" w:rsidRDefault="00AB59DF" w:rsidP="0040725F">
      <w:pPr>
        <w:jc w:val="center"/>
        <w:rPr>
          <w:b/>
        </w:rPr>
      </w:pPr>
      <w:r w:rsidRPr="00F26603">
        <w:rPr>
          <w:b/>
        </w:rPr>
        <w:lastRenderedPageBreak/>
        <w:t>Behaviour Support Plan</w:t>
      </w:r>
    </w:p>
    <w:p w:rsidR="0040725F" w:rsidRPr="00F26603" w:rsidRDefault="00AB59DF" w:rsidP="0040725F">
      <w:r w:rsidRPr="00F26603">
        <w:tab/>
      </w:r>
      <w:r w:rsidR="00AC3E85" w:rsidRPr="00F26603">
        <w:t xml:space="preserve">Behaviour support plan describes the types of situation that an individual finds it difficult and what can be done to help each cope with distress. The support plan is essential since they help an individual or a community to respond consistently. Before developing my behavioural intention, the following factors will be considered; how I like to spend my time and with </w:t>
      </w:r>
      <w:r w:rsidR="00273BA9" w:rsidRPr="00F26603">
        <w:t>who. The</w:t>
      </w:r>
      <w:r w:rsidR="00FD20E6" w:rsidRPr="00F26603">
        <w:t xml:space="preserve"> second factor will be what is important to me and what my likes and </w:t>
      </w:r>
      <w:r w:rsidR="0053750F" w:rsidRPr="00F26603">
        <w:t>dislikes. I</w:t>
      </w:r>
      <w:r w:rsidR="00A858FB" w:rsidRPr="00F26603">
        <w:t xml:space="preserve"> will also consider the essential points that I use while communicating with</w:t>
      </w:r>
      <w:r w:rsidR="0053750F" w:rsidRPr="00F26603">
        <w:t xml:space="preserve">.to develop a healthy behaviour plan I will also need to remember the thing that needs to be avoided when talking to other members of the </w:t>
      </w:r>
      <w:r w:rsidR="00616511" w:rsidRPr="00F26603">
        <w:t>society. The format of the program will fit me and every individual in the community.it will also be helpful to include my family members</w:t>
      </w:r>
      <w:r w:rsidR="00196821" w:rsidRPr="00F26603">
        <w:rPr>
          <w:rFonts w:ascii="Verdana" w:hAnsi="Verdana"/>
          <w:sz w:val="21"/>
          <w:szCs w:val="21"/>
          <w:shd w:val="clear" w:color="auto" w:fill="FFFFFF"/>
        </w:rPr>
        <w:t xml:space="preserve"> </w:t>
      </w:r>
      <w:r w:rsidR="00196821" w:rsidRPr="00F26603">
        <w:rPr>
          <w:rFonts w:cs="Times New Roman"/>
          <w:szCs w:val="24"/>
          <w:shd w:val="clear" w:color="auto" w:fill="FFFFFF"/>
        </w:rPr>
        <w:t>(Korda &amp; Itani, 2011).</w:t>
      </w:r>
    </w:p>
    <w:p w:rsidR="00F90916" w:rsidRPr="00F26603" w:rsidRDefault="00AB59DF" w:rsidP="00616511">
      <w:pPr>
        <w:tabs>
          <w:tab w:val="left" w:pos="720"/>
          <w:tab w:val="left" w:pos="1440"/>
          <w:tab w:val="left" w:pos="2400"/>
        </w:tabs>
      </w:pPr>
      <w:r w:rsidRPr="00F26603">
        <w:tab/>
        <w:t xml:space="preserve">The implementation stage will involve </w:t>
      </w:r>
      <w:r w:rsidR="00DA4500" w:rsidRPr="00F26603">
        <w:t xml:space="preserve">various steps </w:t>
      </w:r>
      <w:r w:rsidRPr="00F26603">
        <w:t xml:space="preserve">that are </w:t>
      </w:r>
      <w:r w:rsidR="00DA4500" w:rsidRPr="00F26603">
        <w:t xml:space="preserve">triggering, proactive strategies stage one, stage two and stage three. Other measures will consist of phase three and after </w:t>
      </w:r>
      <w:r w:rsidR="00E34077" w:rsidRPr="00F26603">
        <w:t>incidents. Triggers</w:t>
      </w:r>
      <w:r w:rsidR="00DA4500" w:rsidRPr="00F26603">
        <w:t xml:space="preserve"> will be the causes of</w:t>
      </w:r>
      <w:r w:rsidR="00E34077" w:rsidRPr="00F26603">
        <w:t xml:space="preserve"> distress, for example, places that cause suffering. Other triggers will include activities, specific situations and sensory issues such as noise; some of my triggers are telephone calls from family </w:t>
      </w:r>
      <w:r w:rsidR="00452C7B" w:rsidRPr="00F26603">
        <w:t>members. The</w:t>
      </w:r>
      <w:r w:rsidR="00E34077" w:rsidRPr="00F26603">
        <w:t xml:space="preserve"> second trigger involves talking negatively about </w:t>
      </w:r>
      <w:r w:rsidR="00452C7B" w:rsidRPr="00F26603">
        <w:t xml:space="preserve">community individuals. Activities such as using public transport and medical appointments. Physical environment triggers involve crowded public places such as supermarkets and noisy </w:t>
      </w:r>
      <w:r w:rsidR="00BC73FC" w:rsidRPr="00F26603">
        <w:t xml:space="preserve">environment. The proactive strategies will explain the plans of how to deal with the </w:t>
      </w:r>
      <w:r w:rsidRPr="00F26603">
        <w:t>triggers. These</w:t>
      </w:r>
      <w:r w:rsidR="00BC73FC" w:rsidRPr="00F26603">
        <w:t xml:space="preserve"> strategies will include things that I will do to avoid getting </w:t>
      </w:r>
      <w:r w:rsidRPr="00F26603">
        <w:t>anxious. They include keeping a positive attitude daily and avoid the noisy and crowded places</w:t>
      </w:r>
      <w:r w:rsidR="00BC73FC" w:rsidRPr="00F26603">
        <w:t xml:space="preserve"> </w:t>
      </w:r>
      <w:r w:rsidRPr="00F26603">
        <w:t>and ensuring that I visit my friend regular</w:t>
      </w:r>
      <w:r w:rsidR="008A0909" w:rsidRPr="00F26603">
        <w:t>ly.</w:t>
      </w:r>
    </w:p>
    <w:p w:rsidR="00F90916" w:rsidRPr="00F26603" w:rsidRDefault="00F90916" w:rsidP="00616511">
      <w:pPr>
        <w:tabs>
          <w:tab w:val="left" w:pos="720"/>
          <w:tab w:val="left" w:pos="1440"/>
          <w:tab w:val="left" w:pos="2400"/>
        </w:tabs>
      </w:pPr>
    </w:p>
    <w:p w:rsidR="00F90916" w:rsidRPr="00F26603" w:rsidRDefault="00196821" w:rsidP="00616511">
      <w:pPr>
        <w:tabs>
          <w:tab w:val="left" w:pos="720"/>
          <w:tab w:val="left" w:pos="1440"/>
          <w:tab w:val="left" w:pos="2400"/>
        </w:tabs>
      </w:pPr>
      <w:r w:rsidRPr="00F26603">
        <w:lastRenderedPageBreak/>
        <w:tab/>
      </w:r>
      <w:r w:rsidR="008A0909" w:rsidRPr="00F26603">
        <w:t xml:space="preserve"> Low-intensity behaviours</w:t>
      </w:r>
      <w:r w:rsidR="005759C6" w:rsidRPr="00F26603">
        <w:t xml:space="preserve"> which </w:t>
      </w:r>
      <w:r w:rsidR="008A0909" w:rsidRPr="00F26603">
        <w:t>will</w:t>
      </w:r>
      <w:r w:rsidR="005759C6" w:rsidRPr="00F26603">
        <w:t xml:space="preserve"> involve first </w:t>
      </w:r>
      <w:r w:rsidR="008A0909" w:rsidRPr="00F26603">
        <w:t>signs</w:t>
      </w:r>
      <w:r w:rsidR="005759C6" w:rsidRPr="00F26603">
        <w:t xml:space="preserve"> of distress which includes facial </w:t>
      </w:r>
      <w:r w:rsidR="008A0909" w:rsidRPr="00F26603">
        <w:t>expression, tone</w:t>
      </w:r>
      <w:r w:rsidR="005759C6" w:rsidRPr="00F26603">
        <w:t xml:space="preserve"> of </w:t>
      </w:r>
      <w:r w:rsidR="008A0909" w:rsidRPr="00F26603">
        <w:t>voice, behaviour</w:t>
      </w:r>
      <w:r w:rsidR="005759C6" w:rsidRPr="00F26603">
        <w:t xml:space="preserve"> and body language symptoms will be </w:t>
      </w:r>
      <w:r w:rsidR="008A0909" w:rsidRPr="00F26603">
        <w:t>included</w:t>
      </w:r>
      <w:r w:rsidR="005759C6" w:rsidRPr="00F26603">
        <w:t xml:space="preserve"> in this </w:t>
      </w:r>
      <w:r w:rsidR="008A0909" w:rsidRPr="00F26603">
        <w:t xml:space="preserve">category. This stage will also include activities that can reduce my </w:t>
      </w:r>
      <w:r w:rsidR="00E96BBA" w:rsidRPr="00F26603">
        <w:t>anxiety. The</w:t>
      </w:r>
      <w:r w:rsidR="00ED7406" w:rsidRPr="00F26603">
        <w:t xml:space="preserve"> next step will involve the list of </w:t>
      </w:r>
      <w:r w:rsidR="00E96BBA" w:rsidRPr="00F26603">
        <w:t>specific behaviours, details of who they may risk and the period they will last. Activities that I will engage in include what I will do to make sure everyone is safe. During the period of anxiety, the best course of action I will take is to leave and withdraw to secure areas.</w:t>
      </w:r>
      <w:r w:rsidR="00316EF6" w:rsidRPr="00F26603">
        <w:t xml:space="preserve">indiviuals in the community have the right to aspire towards their desire and personal goals. Difficulties in behaviours and mental problems, for example, aggression may hinder the achievement of these </w:t>
      </w:r>
      <w:r w:rsidR="00AB59DF" w:rsidRPr="00F26603">
        <w:rPr>
          <w:rFonts w:cs="Times New Roman"/>
          <w:szCs w:val="24"/>
        </w:rPr>
        <w:t>goals</w:t>
      </w:r>
      <w:r w:rsidRPr="00F26603">
        <w:rPr>
          <w:rFonts w:cs="Times New Roman"/>
          <w:szCs w:val="24"/>
          <w:shd w:val="clear" w:color="auto" w:fill="FFFFFF"/>
        </w:rPr>
        <w:t xml:space="preserve"> (Liu &amp; Wang, 2015)</w:t>
      </w:r>
      <w:r w:rsidR="00AB59DF" w:rsidRPr="00F26603">
        <w:rPr>
          <w:rFonts w:cs="Times New Roman"/>
          <w:szCs w:val="24"/>
        </w:rPr>
        <w:t>.</w:t>
      </w:r>
      <w:r w:rsidR="00AB59DF" w:rsidRPr="00F26603">
        <w:t xml:space="preserve"> </w:t>
      </w:r>
    </w:p>
    <w:p w:rsidR="00616511" w:rsidRPr="00F26603" w:rsidRDefault="00AB59DF" w:rsidP="00616511">
      <w:pPr>
        <w:tabs>
          <w:tab w:val="left" w:pos="720"/>
          <w:tab w:val="left" w:pos="1440"/>
          <w:tab w:val="left" w:pos="2400"/>
        </w:tabs>
      </w:pPr>
      <w:r w:rsidRPr="00F26603">
        <w:tab/>
        <w:t>Luckily</w:t>
      </w:r>
      <w:r w:rsidR="00316EF6" w:rsidRPr="00F26603">
        <w:t xml:space="preserve"> there are several treatment practices which can help the community in adopting healthy </w:t>
      </w:r>
      <w:r w:rsidR="00F529B4" w:rsidRPr="00F26603">
        <w:t>behaviours. Members</w:t>
      </w:r>
      <w:r w:rsidR="00316EF6" w:rsidRPr="00F26603">
        <w:t xml:space="preserve"> in the city that have been diagnosed</w:t>
      </w:r>
      <w:r w:rsidR="00F529B4" w:rsidRPr="00F26603">
        <w:t xml:space="preserve"> with behavioural problems have approached health providers about positive behaviour support.PBS is the theory for helping an individual with behaviour </w:t>
      </w:r>
      <w:r w:rsidR="000C2495" w:rsidRPr="00F26603">
        <w:t>issues. This</w:t>
      </w:r>
      <w:r w:rsidR="00F529B4" w:rsidRPr="00F26603">
        <w:t xml:space="preserve"> program is </w:t>
      </w:r>
      <w:r w:rsidR="00376103" w:rsidRPr="00F26603">
        <w:t>founded</w:t>
      </w:r>
      <w:r w:rsidR="00F529B4" w:rsidRPr="00F26603">
        <w:t xml:space="preserve"> on </w:t>
      </w:r>
      <w:r w:rsidR="000C2495" w:rsidRPr="00F26603">
        <w:t>well-researched</w:t>
      </w:r>
      <w:r w:rsidR="00F529B4" w:rsidRPr="00F26603">
        <w:t xml:space="preserve"> </w:t>
      </w:r>
      <w:r w:rsidR="00376103" w:rsidRPr="00F26603">
        <w:t>discipline</w:t>
      </w:r>
      <w:r w:rsidR="00F529B4" w:rsidRPr="00F26603">
        <w:t xml:space="preserve"> of applied behaviour </w:t>
      </w:r>
      <w:r w:rsidR="000C2495" w:rsidRPr="00F26603">
        <w:t>analysis</w:t>
      </w:r>
      <w:r w:rsidR="00F529B4" w:rsidRPr="00F26603">
        <w:t xml:space="preserve"> (ABA)</w:t>
      </w:r>
      <w:r w:rsidR="000C2495" w:rsidRPr="00F26603">
        <w:t>.</w:t>
      </w:r>
      <w:r w:rsidRPr="00F26603">
        <w:t xml:space="preserve"> </w:t>
      </w:r>
      <w:r w:rsidR="00376103" w:rsidRPr="00F26603">
        <w:t>Accepting</w:t>
      </w:r>
      <w:r w:rsidR="000C2495" w:rsidRPr="00F26603">
        <w:t xml:space="preserve"> that behaviours occur for a reason and predictions can be made for future purposes. Healthy behaviour interventions are designed to increase socially accepted practices and also to increase the </w:t>
      </w:r>
      <w:r w:rsidR="00A5337A" w:rsidRPr="00F26603">
        <w:t>adaptability, for</w:t>
      </w:r>
      <w:r w:rsidR="000C2495" w:rsidRPr="00F26603">
        <w:t xml:space="preserve"> the outcomes to be </w:t>
      </w:r>
      <w:r w:rsidR="00A5337A" w:rsidRPr="00F26603">
        <w:t>achieved, changing</w:t>
      </w:r>
      <w:r w:rsidR="000C2495" w:rsidRPr="00F26603">
        <w:t xml:space="preserve"> of the environment that contained triggers of anxiety and te</w:t>
      </w:r>
      <w:r w:rsidR="00A5337A" w:rsidRPr="00F26603">
        <w:t xml:space="preserve">aching of new skills. Prevention of behavioural problems is usually the priority. The intervention and </w:t>
      </w:r>
      <w:r w:rsidR="00AB11D4" w:rsidRPr="00F26603">
        <w:t>strategies are</w:t>
      </w:r>
      <w:r w:rsidR="00A5337A" w:rsidRPr="00F26603">
        <w:t xml:space="preserve"> appropriate for both adults and </w:t>
      </w:r>
      <w:r w:rsidR="00AB11D4" w:rsidRPr="00F26603">
        <w:t>children. Behaviour analysts and psychologist are trained to</w:t>
      </w:r>
      <w:r w:rsidR="00994DF4" w:rsidRPr="00F26603">
        <w:t xml:space="preserve"> design healthy behaviours and to complete </w:t>
      </w:r>
      <w:r w:rsidRPr="00F26603">
        <w:t>assessments. Mental</w:t>
      </w:r>
      <w:r w:rsidR="00994DF4" w:rsidRPr="00F26603">
        <w:t xml:space="preserve"> health professionals conduct an evaluation which includes observations from different geographical locations to determine the problematic actions. The assessment provides useful information </w:t>
      </w:r>
      <w:r w:rsidR="005B7D17" w:rsidRPr="00F26603">
        <w:t>which identifies environmental triggers. The health professionals hold talks with the community and other treatment providers to gather data about the problem behaviours.</w:t>
      </w:r>
    </w:p>
    <w:p w:rsidR="00F26603" w:rsidRPr="00F26603" w:rsidRDefault="00AB59DF" w:rsidP="00616511">
      <w:pPr>
        <w:tabs>
          <w:tab w:val="left" w:pos="720"/>
          <w:tab w:val="left" w:pos="1440"/>
          <w:tab w:val="left" w:pos="2400"/>
        </w:tabs>
      </w:pPr>
      <w:r w:rsidRPr="00F26603">
        <w:lastRenderedPageBreak/>
        <w:t xml:space="preserve"> The community can learn and use the new skills; thus, individuals can stop using PBS.</w:t>
      </w:r>
      <w:r w:rsidR="00CF68BE" w:rsidRPr="00F26603">
        <w:t xml:space="preserve">this program offers acceptable behaviour options to the community. Key people in the community life such as co-workers, family and friends can learn how to implement PBS strategies to change the environment to support the </w:t>
      </w:r>
      <w:r w:rsidR="00D75250" w:rsidRPr="00F26603">
        <w:t>community. Different</w:t>
      </w:r>
      <w:r w:rsidR="009114F1" w:rsidRPr="00F26603">
        <w:t xml:space="preserve"> approaches are used in PBS to solve </w:t>
      </w:r>
      <w:r w:rsidR="00D75250" w:rsidRPr="00F26603">
        <w:t xml:space="preserve">behavioural problems the first approach is person-centred, this approach addresses the individual and respects the individual's dignity. The procedure involves recognizing personal skills, listening to the person's belief that a person can </w:t>
      </w:r>
      <w:r w:rsidR="009350BC" w:rsidRPr="00F26603">
        <w:t xml:space="preserve">accomplish. Positive behaviour support causes positive environmental changes </w:t>
      </w:r>
      <w:r w:rsidR="00A72435" w:rsidRPr="00F26603">
        <w:t xml:space="preserve">and reinforces the adaptive behaviours. Mechanisms such as relaxation can replace problem behaviours. There is a significant decrease in the use of restrictiveness and punishment, for example, seclusion. It emphasizes on outcomes that are vital to society and </w:t>
      </w:r>
      <w:r w:rsidR="00A72435" w:rsidRPr="00F26603">
        <w:rPr>
          <w:rFonts w:cs="Times New Roman"/>
          <w:szCs w:val="24"/>
        </w:rPr>
        <w:t>individuals</w:t>
      </w:r>
      <w:r w:rsidR="00196821" w:rsidRPr="00F26603">
        <w:rPr>
          <w:rFonts w:cs="Times New Roman"/>
          <w:szCs w:val="24"/>
          <w:shd w:val="clear" w:color="auto" w:fill="FFFFFF"/>
        </w:rPr>
        <w:t xml:space="preserve"> (Carini &amp; Hall, 2000)</w:t>
      </w:r>
      <w:r w:rsidR="00A72435" w:rsidRPr="00F26603">
        <w:rPr>
          <w:rFonts w:cs="Times New Roman"/>
          <w:szCs w:val="24"/>
        </w:rPr>
        <w:t>. The</w:t>
      </w:r>
      <w:r w:rsidR="00A72435" w:rsidRPr="00F26603">
        <w:t xml:space="preserve"> collective process that is the collaboration of different stakeholders keeps every individual involved and allows new problem behaviours to be identified and be supported in various </w:t>
      </w:r>
      <w:r w:rsidRPr="00F26603">
        <w:t>settings. Positive</w:t>
      </w:r>
      <w:r w:rsidR="00A72435" w:rsidRPr="00F26603">
        <w:t xml:space="preserve"> behaviour support can also be </w:t>
      </w:r>
      <w:r w:rsidRPr="00F26603">
        <w:t xml:space="preserve">incorporated with other treatment interventions. They also work well with recovery-based and person-centred approaches in </w:t>
      </w:r>
      <w:r w:rsidR="00F90916" w:rsidRPr="00F26603">
        <w:t xml:space="preserve">treatment. </w:t>
      </w:r>
      <w:r w:rsidRPr="00F26603">
        <w:t xml:space="preserve">Several strategies can be used to continue supporting healthy behaviour for the community, such as avoidance of overstimulation of </w:t>
      </w:r>
      <w:r w:rsidR="00DA57F9" w:rsidRPr="00F26603">
        <w:t>music. I</w:t>
      </w:r>
      <w:r w:rsidRPr="00F26603">
        <w:t xml:space="preserve"> will also avoid using confinement </w:t>
      </w:r>
      <w:r w:rsidR="00DA57F9" w:rsidRPr="00F26603">
        <w:t xml:space="preserve">as a discipline method. I will also build a strong communication line between the members of the community. The next step is giving out responsibility to the youth of the society since it is useful in shaping the individuals. The use of encouragement and appreciation will also impact the behaviour of </w:t>
      </w:r>
      <w:r w:rsidR="00545CA5" w:rsidRPr="00F26603">
        <w:t xml:space="preserve">individuals. </w:t>
      </w:r>
    </w:p>
    <w:p w:rsidR="00F26603" w:rsidRPr="00F26603" w:rsidRDefault="00F26603">
      <w:r w:rsidRPr="00F26603">
        <w:br w:type="page"/>
      </w:r>
    </w:p>
    <w:p w:rsidR="00F26603" w:rsidRPr="00F26603" w:rsidRDefault="00F26603" w:rsidP="00F26603">
      <w:pPr>
        <w:shd w:val="clear" w:color="auto" w:fill="FFFFFF"/>
        <w:spacing w:after="0" w:line="240" w:lineRule="auto"/>
        <w:jc w:val="center"/>
        <w:rPr>
          <w:rFonts w:eastAsia="Times New Roman" w:cs="Times New Roman"/>
          <w:b/>
          <w:szCs w:val="24"/>
        </w:rPr>
      </w:pPr>
      <w:r w:rsidRPr="00F26603">
        <w:rPr>
          <w:rFonts w:eastAsia="Times New Roman" w:cs="Times New Roman"/>
          <w:b/>
          <w:szCs w:val="24"/>
        </w:rPr>
        <w:lastRenderedPageBreak/>
        <w:t>References</w:t>
      </w:r>
    </w:p>
    <w:p w:rsidR="00F26603" w:rsidRPr="00F26603" w:rsidRDefault="00F26603" w:rsidP="00F26603">
      <w:pPr>
        <w:shd w:val="clear" w:color="auto" w:fill="FFFFFF"/>
        <w:spacing w:after="0" w:line="550" w:lineRule="atLeast"/>
        <w:ind w:left="720" w:right="75" w:hanging="720"/>
        <w:rPr>
          <w:rFonts w:eastAsia="Times New Roman" w:cs="Times New Roman"/>
          <w:szCs w:val="24"/>
        </w:rPr>
      </w:pPr>
      <w:r w:rsidRPr="00F26603">
        <w:rPr>
          <w:rFonts w:eastAsia="Times New Roman" w:cs="Times New Roman"/>
          <w:szCs w:val="24"/>
        </w:rPr>
        <w:t>Carini, R. M., &amp; Hall, R. H. (2000). Organizations: Structures, processes, and outcomes. </w:t>
      </w:r>
      <w:r w:rsidRPr="00F26603">
        <w:rPr>
          <w:rFonts w:eastAsia="Times New Roman" w:cs="Times New Roman"/>
          <w:i/>
          <w:iCs/>
          <w:szCs w:val="24"/>
        </w:rPr>
        <w:t>Teaching Sociology</w:t>
      </w:r>
      <w:r w:rsidRPr="00F26603">
        <w:rPr>
          <w:rFonts w:eastAsia="Times New Roman" w:cs="Times New Roman"/>
          <w:szCs w:val="24"/>
        </w:rPr>
        <w:t>, </w:t>
      </w:r>
      <w:r w:rsidRPr="00F26603">
        <w:rPr>
          <w:rFonts w:eastAsia="Times New Roman" w:cs="Times New Roman"/>
          <w:i/>
          <w:iCs/>
          <w:szCs w:val="24"/>
        </w:rPr>
        <w:t>28</w:t>
      </w:r>
      <w:r w:rsidRPr="00F26603">
        <w:rPr>
          <w:rFonts w:eastAsia="Times New Roman" w:cs="Times New Roman"/>
          <w:szCs w:val="24"/>
        </w:rPr>
        <w:t>(4), 393. </w:t>
      </w:r>
      <w:hyperlink r:id="rId6" w:history="1">
        <w:r w:rsidRPr="00F26603">
          <w:rPr>
            <w:rFonts w:eastAsia="Times New Roman" w:cs="Times New Roman"/>
            <w:szCs w:val="24"/>
          </w:rPr>
          <w:t>https://doi.org/10.2307/1318590</w:t>
        </w:r>
      </w:hyperlink>
    </w:p>
    <w:p w:rsidR="00F26603" w:rsidRPr="00F26603" w:rsidRDefault="00F26603" w:rsidP="00F26603">
      <w:pPr>
        <w:shd w:val="clear" w:color="auto" w:fill="FFFFFF"/>
        <w:spacing w:after="0" w:line="550" w:lineRule="atLeast"/>
        <w:ind w:left="720" w:right="75" w:hanging="720"/>
        <w:rPr>
          <w:rFonts w:eastAsia="Times New Roman" w:cs="Times New Roman"/>
          <w:szCs w:val="24"/>
        </w:rPr>
      </w:pPr>
      <w:r w:rsidRPr="00F26603">
        <w:rPr>
          <w:rFonts w:eastAsia="Times New Roman" w:cs="Times New Roman"/>
          <w:szCs w:val="24"/>
        </w:rPr>
        <w:t>Korda, H., &amp; Itani, Z. (2011). Harnessing social media for health promotion and behavior change. </w:t>
      </w:r>
      <w:r w:rsidRPr="00F26603">
        <w:rPr>
          <w:rFonts w:eastAsia="Times New Roman" w:cs="Times New Roman"/>
          <w:i/>
          <w:iCs/>
          <w:szCs w:val="24"/>
        </w:rPr>
        <w:t>Health Promotion Practice</w:t>
      </w:r>
      <w:r w:rsidRPr="00F26603">
        <w:rPr>
          <w:rFonts w:eastAsia="Times New Roman" w:cs="Times New Roman"/>
          <w:szCs w:val="24"/>
        </w:rPr>
        <w:t>, </w:t>
      </w:r>
      <w:r w:rsidRPr="00F26603">
        <w:rPr>
          <w:rFonts w:eastAsia="Times New Roman" w:cs="Times New Roman"/>
          <w:i/>
          <w:iCs/>
          <w:szCs w:val="24"/>
        </w:rPr>
        <w:t>14</w:t>
      </w:r>
      <w:r w:rsidRPr="00F26603">
        <w:rPr>
          <w:rFonts w:eastAsia="Times New Roman" w:cs="Times New Roman"/>
          <w:szCs w:val="24"/>
        </w:rPr>
        <w:t>(1), 15-23. </w:t>
      </w:r>
      <w:hyperlink r:id="rId7" w:history="1">
        <w:r w:rsidRPr="00F26603">
          <w:rPr>
            <w:rFonts w:eastAsia="Times New Roman" w:cs="Times New Roman"/>
            <w:szCs w:val="24"/>
          </w:rPr>
          <w:t>https://doi.org/10.1177/1524839911405850</w:t>
        </w:r>
      </w:hyperlink>
    </w:p>
    <w:p w:rsidR="00F26603" w:rsidRPr="00F26603" w:rsidRDefault="00F26603" w:rsidP="00F26603">
      <w:pPr>
        <w:shd w:val="clear" w:color="auto" w:fill="FFFFFF"/>
        <w:spacing w:after="0" w:line="550" w:lineRule="atLeast"/>
        <w:ind w:left="720" w:right="75" w:hanging="720"/>
        <w:rPr>
          <w:rFonts w:eastAsia="Times New Roman" w:cs="Times New Roman"/>
          <w:szCs w:val="24"/>
        </w:rPr>
      </w:pPr>
      <w:r w:rsidRPr="00F26603">
        <w:rPr>
          <w:rFonts w:eastAsia="Times New Roman" w:cs="Times New Roman"/>
          <w:szCs w:val="24"/>
        </w:rPr>
        <w:t>Liu, L., &amp; Wang, M. (2015). Parenting stress and children’s problem behavior in China: The mediating role of parental psychological aggression. </w:t>
      </w:r>
      <w:r w:rsidRPr="00F26603">
        <w:rPr>
          <w:rFonts w:eastAsia="Times New Roman" w:cs="Times New Roman"/>
          <w:i/>
          <w:iCs/>
          <w:szCs w:val="24"/>
        </w:rPr>
        <w:t>Journal of Family Psychology</w:t>
      </w:r>
      <w:r w:rsidRPr="00F26603">
        <w:rPr>
          <w:rFonts w:eastAsia="Times New Roman" w:cs="Times New Roman"/>
          <w:szCs w:val="24"/>
        </w:rPr>
        <w:t>, </w:t>
      </w:r>
      <w:r w:rsidRPr="00F26603">
        <w:rPr>
          <w:rFonts w:eastAsia="Times New Roman" w:cs="Times New Roman"/>
          <w:i/>
          <w:iCs/>
          <w:szCs w:val="24"/>
        </w:rPr>
        <w:t>29</w:t>
      </w:r>
      <w:r w:rsidRPr="00F26603">
        <w:rPr>
          <w:rFonts w:eastAsia="Times New Roman" w:cs="Times New Roman"/>
          <w:szCs w:val="24"/>
        </w:rPr>
        <w:t>(1), 20-28. </w:t>
      </w:r>
      <w:hyperlink r:id="rId8" w:history="1">
        <w:r w:rsidRPr="00F26603">
          <w:rPr>
            <w:rFonts w:eastAsia="Times New Roman" w:cs="Times New Roman"/>
            <w:szCs w:val="24"/>
          </w:rPr>
          <w:t>https://doi.org/10.1037/fam0000047</w:t>
        </w:r>
      </w:hyperlink>
    </w:p>
    <w:p w:rsidR="00F26603" w:rsidRPr="00F26603" w:rsidRDefault="00F26603" w:rsidP="00F26603">
      <w:pPr>
        <w:shd w:val="clear" w:color="auto" w:fill="FFFFFF"/>
        <w:spacing w:after="0" w:line="550" w:lineRule="atLeast"/>
        <w:ind w:left="720" w:right="75" w:hanging="720"/>
        <w:rPr>
          <w:rFonts w:eastAsia="Times New Roman" w:cs="Times New Roman"/>
          <w:szCs w:val="24"/>
        </w:rPr>
      </w:pPr>
      <w:r w:rsidRPr="00F26603">
        <w:rPr>
          <w:rFonts w:eastAsia="Times New Roman" w:cs="Times New Roman"/>
          <w:szCs w:val="24"/>
        </w:rPr>
        <w:t>Newcomb, E. T., &amp; Hagopian, L. P. (2018). Treatment of severe problem behaviour in children with autism spectrum disorder and intellectual disabilities. </w:t>
      </w:r>
      <w:r w:rsidRPr="00F26603">
        <w:rPr>
          <w:rFonts w:eastAsia="Times New Roman" w:cs="Times New Roman"/>
          <w:i/>
          <w:iCs/>
          <w:szCs w:val="24"/>
        </w:rPr>
        <w:t>International Review of Psychiatry</w:t>
      </w:r>
      <w:r w:rsidRPr="00F26603">
        <w:rPr>
          <w:rFonts w:eastAsia="Times New Roman" w:cs="Times New Roman"/>
          <w:szCs w:val="24"/>
        </w:rPr>
        <w:t>, </w:t>
      </w:r>
      <w:r w:rsidRPr="00F26603">
        <w:rPr>
          <w:rFonts w:eastAsia="Times New Roman" w:cs="Times New Roman"/>
          <w:i/>
          <w:iCs/>
          <w:szCs w:val="24"/>
        </w:rPr>
        <w:t>30</w:t>
      </w:r>
      <w:r w:rsidRPr="00F26603">
        <w:rPr>
          <w:rFonts w:eastAsia="Times New Roman" w:cs="Times New Roman"/>
          <w:szCs w:val="24"/>
        </w:rPr>
        <w:t>(1), 96-109. </w:t>
      </w:r>
      <w:hyperlink r:id="rId9" w:history="1">
        <w:r w:rsidRPr="00F26603">
          <w:rPr>
            <w:rFonts w:eastAsia="Times New Roman" w:cs="Times New Roman"/>
            <w:szCs w:val="24"/>
          </w:rPr>
          <w:t>https://doi.org/10.1080/09540261.2018.1435513</w:t>
        </w:r>
      </w:hyperlink>
    </w:p>
    <w:p w:rsidR="003043D8" w:rsidRPr="00F26603" w:rsidRDefault="003043D8" w:rsidP="00616511">
      <w:pPr>
        <w:tabs>
          <w:tab w:val="left" w:pos="720"/>
          <w:tab w:val="left" w:pos="1440"/>
          <w:tab w:val="left" w:pos="2400"/>
        </w:tabs>
        <w:rPr>
          <w:rFonts w:cs="Times New Roman"/>
          <w:szCs w:val="24"/>
        </w:rPr>
      </w:pPr>
    </w:p>
    <w:sectPr w:rsidR="003043D8" w:rsidRPr="00F2660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B59DF" w:rsidRDefault="00AB59DF">
      <w:pPr>
        <w:spacing w:after="0" w:line="240" w:lineRule="auto"/>
      </w:pPr>
      <w:r>
        <w:separator/>
      </w:r>
    </w:p>
  </w:endnote>
  <w:endnote w:type="continuationSeparator" w:id="0">
    <w:p w:rsidR="00AB59DF" w:rsidRDefault="00AB5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B59DF" w:rsidRDefault="00AB59DF">
      <w:pPr>
        <w:spacing w:after="0" w:line="240" w:lineRule="auto"/>
      </w:pPr>
      <w:r>
        <w:separator/>
      </w:r>
    </w:p>
  </w:footnote>
  <w:footnote w:type="continuationSeparator" w:id="0">
    <w:p w:rsidR="00AB59DF" w:rsidRDefault="00AB5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8502385"/>
      <w:docPartObj>
        <w:docPartGallery w:val="Page Numbers (Top of Page)"/>
        <w:docPartUnique/>
      </w:docPartObj>
    </w:sdtPr>
    <w:sdtEndPr>
      <w:rPr>
        <w:noProof/>
      </w:rPr>
    </w:sdtEndPr>
    <w:sdtContent>
      <w:p w:rsidR="0040725F" w:rsidRDefault="00AB59DF">
        <w:pPr>
          <w:pStyle w:val="Header"/>
          <w:jc w:val="right"/>
        </w:pPr>
        <w:r>
          <w:fldChar w:fldCharType="begin"/>
        </w:r>
        <w:r>
          <w:instrText xml:space="preserve"> PAGE   \* MERGEFORMAT </w:instrText>
        </w:r>
        <w:r>
          <w:fldChar w:fldCharType="separate"/>
        </w:r>
        <w:r w:rsidR="00F26603">
          <w:rPr>
            <w:noProof/>
          </w:rPr>
          <w:t>4</w:t>
        </w:r>
        <w:r>
          <w:rPr>
            <w:noProof/>
          </w:rPr>
          <w:fldChar w:fldCharType="end"/>
        </w:r>
      </w:p>
    </w:sdtContent>
  </w:sdt>
  <w:p w:rsidR="0040725F" w:rsidRDefault="00407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5F"/>
    <w:rsid w:val="00056FD3"/>
    <w:rsid w:val="000C2495"/>
    <w:rsid w:val="00196821"/>
    <w:rsid w:val="00273BA9"/>
    <w:rsid w:val="003043D8"/>
    <w:rsid w:val="00316EF6"/>
    <w:rsid w:val="0032222A"/>
    <w:rsid w:val="00376103"/>
    <w:rsid w:val="0040725F"/>
    <w:rsid w:val="00452C7B"/>
    <w:rsid w:val="0053750F"/>
    <w:rsid w:val="00545CA5"/>
    <w:rsid w:val="005759C6"/>
    <w:rsid w:val="005B7D17"/>
    <w:rsid w:val="00616511"/>
    <w:rsid w:val="008928DD"/>
    <w:rsid w:val="008A0909"/>
    <w:rsid w:val="00901A4A"/>
    <w:rsid w:val="009114F1"/>
    <w:rsid w:val="009350BC"/>
    <w:rsid w:val="00994DF4"/>
    <w:rsid w:val="00A5337A"/>
    <w:rsid w:val="00A72435"/>
    <w:rsid w:val="00A858FB"/>
    <w:rsid w:val="00AB11D4"/>
    <w:rsid w:val="00AB59DF"/>
    <w:rsid w:val="00AC3E85"/>
    <w:rsid w:val="00AD7547"/>
    <w:rsid w:val="00BC73FC"/>
    <w:rsid w:val="00C7143D"/>
    <w:rsid w:val="00C918D7"/>
    <w:rsid w:val="00CB6911"/>
    <w:rsid w:val="00CF68BE"/>
    <w:rsid w:val="00D75250"/>
    <w:rsid w:val="00DA4500"/>
    <w:rsid w:val="00DA57F9"/>
    <w:rsid w:val="00E34077"/>
    <w:rsid w:val="00E96BBA"/>
    <w:rsid w:val="00ED7406"/>
    <w:rsid w:val="00F22D07"/>
    <w:rsid w:val="00F26603"/>
    <w:rsid w:val="00F529B4"/>
    <w:rsid w:val="00F671E3"/>
    <w:rsid w:val="00F90916"/>
    <w:rsid w:val="00FD2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575FB-666F-48E6-9908-EF2163A6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25F"/>
  </w:style>
  <w:style w:type="paragraph" w:styleId="Footer">
    <w:name w:val="footer"/>
    <w:basedOn w:val="Normal"/>
    <w:link w:val="FooterChar"/>
    <w:uiPriority w:val="99"/>
    <w:unhideWhenUsed/>
    <w:rsid w:val="00407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25F"/>
  </w:style>
  <w:style w:type="character" w:customStyle="1" w:styleId="gray">
    <w:name w:val="gray"/>
    <w:basedOn w:val="DefaultParagraphFont"/>
    <w:rsid w:val="00196821"/>
  </w:style>
  <w:style w:type="paragraph" w:styleId="NormalWeb">
    <w:name w:val="Normal (Web)"/>
    <w:basedOn w:val="Normal"/>
    <w:uiPriority w:val="99"/>
    <w:semiHidden/>
    <w:unhideWhenUsed/>
    <w:rsid w:val="00F2660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26603"/>
    <w:rPr>
      <w:i/>
      <w:iCs/>
    </w:rPr>
  </w:style>
  <w:style w:type="character" w:styleId="Hyperlink">
    <w:name w:val="Hyperlink"/>
    <w:basedOn w:val="DefaultParagraphFont"/>
    <w:uiPriority w:val="99"/>
    <w:semiHidden/>
    <w:unhideWhenUsed/>
    <w:rsid w:val="00F266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058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fam0000047" TargetMode="External" /><Relationship Id="rId3" Type="http://schemas.openxmlformats.org/officeDocument/2006/relationships/webSettings" Target="webSettings.xml" /><Relationship Id="rId7" Type="http://schemas.openxmlformats.org/officeDocument/2006/relationships/hyperlink" Target="https://doi.org/10.1177/1524839911405850"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2307/1318590"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80/09540261.2018.14355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2020-08-11T19:49:00Z</dcterms:created>
  <dcterms:modified xsi:type="dcterms:W3CDTF">2020-08-11T19:49:00Z</dcterms:modified>
</cp:coreProperties>
</file>